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1021"/>
        <w:widowControl w:val="0"/>
        <w:autoSpaceDE w:val="0"/>
        <w:autoSpaceDN w:val="0"/>
        <w:spacing w:line="281" w:lineRule="exact"/>
        <w:rPr>
          <w:rFonts w:hAnsi="Calibri"/>
          <w:color w:val="000000"/>
          <w:sz w:val="27"/>
          <w:szCs w:val="22"/>
          <w:lang w:val="en-US" w:eastAsia="en-US" w:bidi="ar-SA"/>
        </w:rPr>
      </w:pPr>
      <w:r>
        <w:rPr>
          <w:rFonts w:ascii="RIOSPO+MicrosoftYaHeiUI-Bold" w:hAnsi="RIOSPO+MicrosoftYaHeiUI-Bold" w:cs="RIOSPO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60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960" w:x="1173" w:y="208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73" w:y="2080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1320" w:x="3245" w:y="208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教育教学活动</w:t>
      </w:r>
    </w:p>
    <w:p>
      <w:pPr>
        <w:framePr w:w="960" w:x="5547" w:y="208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5547" w:y="2080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2040" w:x="7931" w:y="2080"/>
        <w:widowControl w:val="0"/>
        <w:autoSpaceDE w:val="0"/>
        <w:autoSpaceDN w:val="0"/>
        <w:spacing w:line="188" w:lineRule="exact"/>
        <w:ind w:left="45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经常性项目</w:t>
      </w:r>
    </w:p>
    <w:p>
      <w:pPr>
        <w:framePr w:w="2040" w:x="7931" w:y="2080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上海市松江区车墩学校</w:t>
      </w:r>
    </w:p>
    <w:p>
      <w:pPr>
        <w:framePr w:w="2040" w:x="7931" w:y="2080"/>
        <w:widowControl w:val="0"/>
        <w:autoSpaceDE w:val="0"/>
        <w:autoSpaceDN w:val="0"/>
        <w:spacing w:before="292" w:line="188" w:lineRule="exact"/>
        <w:ind w:left="40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75" w:y="256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75" w:y="2560"/>
        <w:widowControl w:val="0"/>
        <w:autoSpaceDE w:val="0"/>
        <w:autoSpaceDN w:val="0"/>
        <w:spacing w:before="292" w:line="188" w:lineRule="exact"/>
        <w:ind w:left="31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993" w:y="304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5367" w:y="304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367" w:y="3040"/>
        <w:widowControl w:val="0"/>
        <w:autoSpaceDE w:val="0"/>
        <w:autoSpaceDN w:val="0"/>
        <w:spacing w:before="292" w:line="188" w:lineRule="exact"/>
        <w:ind w:left="202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910,000</w:t>
      </w:r>
    </w:p>
    <w:p>
      <w:pPr>
        <w:framePr w:w="1320" w:x="3245" w:y="352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680" w:x="7510" w:y="352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917" w:x="10251" w:y="352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910,000</w:t>
      </w:r>
    </w:p>
    <w:p>
      <w:pPr>
        <w:framePr w:w="917" w:x="10251" w:y="3520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910,000</w:t>
      </w:r>
    </w:p>
    <w:p>
      <w:pPr>
        <w:framePr w:w="1860" w:x="7420" w:y="400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420" w:y="4000"/>
        <w:widowControl w:val="0"/>
        <w:autoSpaceDE w:val="0"/>
        <w:autoSpaceDN w:val="0"/>
        <w:spacing w:before="292" w:line="188" w:lineRule="exact"/>
        <w:ind w:left="27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1860" w:x="7420" w:y="4000"/>
        <w:widowControl w:val="0"/>
        <w:autoSpaceDE w:val="0"/>
        <w:autoSpaceDN w:val="0"/>
        <w:spacing w:before="292" w:line="188" w:lineRule="exact"/>
        <w:ind w:left="45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960" w:x="1173" w:y="424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55" w:y="424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917" w:x="5569" w:y="424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910,000</w:t>
      </w:r>
    </w:p>
    <w:p>
      <w:pPr>
        <w:framePr w:w="1140" w:x="3336" w:y="4960"/>
        <w:widowControl w:val="0"/>
        <w:autoSpaceDE w:val="0"/>
        <w:autoSpaceDN w:val="0"/>
        <w:spacing w:line="188" w:lineRule="exact"/>
        <w:ind w:left="89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336" w:y="4960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1140" w:x="8376" w:y="568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869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041" w:x="2885" w:y="5920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-</w:t>
      </w: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20" w:x="885" w:y="6103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6103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6103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6103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6103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4740" w:x="6485" w:y="6299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集团内学校成为达到《上海市义务教育阶段学校办学基本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标准》，学生、家长、社区的满意度平均在85%以上，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办学特色基本形成的“家门口的好学校”。</w:t>
      </w:r>
    </w:p>
    <w:p>
      <w:pPr>
        <w:framePr w:w="960" w:x="2138" w:y="79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138" w:y="7945"/>
        <w:widowControl w:val="0"/>
        <w:autoSpaceDE w:val="0"/>
        <w:autoSpaceDN w:val="0"/>
        <w:spacing w:before="77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2138" w:y="7945"/>
        <w:widowControl w:val="0"/>
        <w:autoSpaceDE w:val="0"/>
        <w:autoSpaceDN w:val="0"/>
        <w:spacing w:before="77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960" w:x="4814" w:y="79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1500" w:x="7596" w:y="7945"/>
        <w:widowControl w:val="0"/>
        <w:autoSpaceDE w:val="0"/>
        <w:autoSpaceDN w:val="0"/>
        <w:spacing w:line="188" w:lineRule="exact"/>
        <w:ind w:left="27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500" w:x="7596" w:y="7945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项目计划完成率</w:t>
      </w:r>
    </w:p>
    <w:p>
      <w:pPr>
        <w:framePr w:w="1500" w:x="7596" w:y="7945"/>
        <w:widowControl w:val="0"/>
        <w:autoSpaceDE w:val="0"/>
        <w:autoSpaceDN w:val="0"/>
        <w:spacing w:before="292" w:line="188" w:lineRule="exact"/>
        <w:ind w:left="18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验收合格率</w:t>
      </w:r>
    </w:p>
    <w:p>
      <w:pPr>
        <w:framePr w:w="1140" w:x="10139" w:y="79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39" w:y="7945"/>
        <w:widowControl w:val="0"/>
        <w:autoSpaceDE w:val="0"/>
        <w:autoSpaceDN w:val="0"/>
        <w:spacing w:before="292" w:line="188" w:lineRule="exact"/>
        <w:ind w:left="145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960" w:x="4814" w:y="842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960" w:x="4814" w:y="8425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420" w:x="885" w:y="879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795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795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795"/>
        <w:widowControl w:val="0"/>
        <w:autoSpaceDE w:val="0"/>
        <w:autoSpaceDN w:val="0"/>
        <w:spacing w:before="46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850" w:x="10284" w:y="890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960" w:x="4814" w:y="938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1320" w:x="7686" w:y="938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项目完成时间</w:t>
      </w:r>
    </w:p>
    <w:p>
      <w:pPr>
        <w:framePr w:w="1320" w:x="7686" w:y="9385"/>
        <w:widowControl w:val="0"/>
        <w:autoSpaceDE w:val="0"/>
        <w:autoSpaceDN w:val="0"/>
        <w:spacing w:before="292" w:line="188" w:lineRule="exact"/>
        <w:ind w:left="9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教师满意度</w:t>
      </w:r>
    </w:p>
    <w:p>
      <w:pPr>
        <w:framePr w:w="1233" w:x="10093" w:y="938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2022年12月</w:t>
      </w:r>
    </w:p>
    <w:p>
      <w:pPr>
        <w:framePr w:w="1233" w:x="10093" w:y="9385"/>
        <w:widowControl w:val="0"/>
        <w:autoSpaceDE w:val="0"/>
        <w:autoSpaceDN w:val="0"/>
        <w:spacing w:before="292" w:line="188" w:lineRule="exact"/>
        <w:ind w:left="244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&gt;90%</w:t>
      </w:r>
    </w:p>
    <w:p>
      <w:pPr>
        <w:framePr w:w="1860" w:x="4364" w:y="9865"/>
        <w:widowControl w:val="0"/>
        <w:autoSpaceDE w:val="0"/>
        <w:autoSpaceDN w:val="0"/>
        <w:spacing w:line="188" w:lineRule="exact"/>
        <w:ind w:left="270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1860" w:x="4364" w:y="9865"/>
        <w:widowControl w:val="0"/>
        <w:autoSpaceDE w:val="0"/>
        <w:autoSpaceDN w:val="0"/>
        <w:spacing w:before="292"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1140" w:x="2048" w:y="103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1500" w:x="7596" w:y="103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FWTPAB+MicrosoftYaHeiUI" w:cs="FWTPAB+MicrosoftYaHeiUI"/>
          <w:color w:val="000000"/>
          <w:sz w:val="18"/>
          <w:szCs w:val="22"/>
          <w:lang w:val="en-US" w:eastAsia="en-US" w:bidi="ar-SA"/>
        </w:rPr>
        <w:t>学生家长满意度</w:t>
      </w:r>
    </w:p>
    <w:p>
      <w:pPr>
        <w:framePr w:w="745" w:x="10337" w:y="10345"/>
        <w:widowControl w:val="0"/>
        <w:autoSpaceDE w:val="0"/>
        <w:autoSpaceDN w:val="0"/>
        <w:spacing w:line="188" w:lineRule="exact"/>
        <w:rPr>
          <w:rFonts w:ascii="FWTPA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FWTPAB+MicrosoftYaHeiUI" w:hAnsi="Calibri"/>
          <w:color w:val="000000"/>
          <w:sz w:val="18"/>
          <w:szCs w:val="22"/>
          <w:lang w:val="en-US" w:eastAsia="en-US" w:bidi="ar-SA"/>
        </w:rPr>
        <w:t>&gt;90%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  <w:lang w:val="en-US" w:eastAsia="en-US" w:bidi="ar-SA"/>
        </w:rPr>
      </w:pPr>
      <w:r>
        <w:rPr>
          <w:rFonts w:ascii="Arial" w:hAnsi="Calibri"/>
          <w:color w:val="000000"/>
          <w:szCs w:val="22"/>
          <w:lang w:val="en-US" w:eastAsia="en-US" w:bidi="ar-SA"/>
        </w:rPr>
        <w:t>-</w:t>
      </w:r>
      <w:r>
        <w:rPr>
          <w:rFonts w:ascii="Arial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Cs w:val="22"/>
          <w:lang w:val="en-US" w:eastAsia="en-US" w:bidi="ar-SA"/>
        </w:rPr>
        <w:t>1</w:t>
      </w:r>
      <w:r>
        <w:rPr>
          <w:rFonts w:ascii="Arial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20.25pt;height:494pt;margin-top:40.6pt;margin-left:40.6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9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7"/>
          <w:szCs w:val="22"/>
          <w:lang w:val="en-US" w:eastAsia="en-US" w:bidi="ar-SA"/>
        </w:rPr>
      </w:pPr>
      <w:r>
        <w:rPr>
          <w:rFonts w:ascii="HSEQTG+MicrosoftYaHeiUI-Bold" w:hAnsi="HSEQTG+MicrosoftYaHeiUI-Bold" w:eastAsiaTheme="minorEastAsia" w:cs="HSEQTG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48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1382" w:x="5444" w:y="1487"/>
        <w:widowControl w:val="0"/>
        <w:autoSpaceDE w:val="0"/>
        <w:autoSpaceDN w:val="0"/>
        <w:spacing w:before="292" w:line="188" w:lineRule="exact"/>
        <w:ind w:left="103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1173" w:y="196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73" w:y="1967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25" w:y="196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校舍维修</w:t>
      </w:r>
    </w:p>
    <w:p>
      <w:pPr>
        <w:framePr w:w="2040" w:x="7931" w:y="1967"/>
        <w:widowControl w:val="0"/>
        <w:autoSpaceDE w:val="0"/>
        <w:autoSpaceDN w:val="0"/>
        <w:spacing w:line="188" w:lineRule="exact"/>
        <w:ind w:left="45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经常性项目</w:t>
      </w:r>
    </w:p>
    <w:p>
      <w:pPr>
        <w:framePr w:w="2040" w:x="7931" w:y="1967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上海市松江区车墩学校</w:t>
      </w:r>
    </w:p>
    <w:p>
      <w:pPr>
        <w:framePr w:w="2040" w:x="7931" w:y="1967"/>
        <w:widowControl w:val="0"/>
        <w:autoSpaceDE w:val="0"/>
        <w:autoSpaceDN w:val="0"/>
        <w:spacing w:before="292" w:line="188" w:lineRule="exact"/>
        <w:ind w:left="40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75" w:y="244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75" w:y="2447"/>
        <w:widowControl w:val="0"/>
        <w:autoSpaceDE w:val="0"/>
        <w:autoSpaceDN w:val="0"/>
        <w:spacing w:before="292" w:line="188" w:lineRule="exact"/>
        <w:ind w:left="31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2021-01-01</w:t>
      </w:r>
    </w:p>
    <w:p>
      <w:pPr>
        <w:framePr w:w="1320" w:x="5367" w:y="2447"/>
        <w:widowControl w:val="0"/>
        <w:autoSpaceDE w:val="0"/>
        <w:autoSpaceDN w:val="0"/>
        <w:spacing w:line="188" w:lineRule="exact"/>
        <w:ind w:left="18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1320" w:x="5367" w:y="2447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367" w:y="2447"/>
        <w:widowControl w:val="0"/>
        <w:autoSpaceDE w:val="0"/>
        <w:autoSpaceDN w:val="0"/>
        <w:spacing w:before="292" w:line="188" w:lineRule="exact"/>
        <w:ind w:left="128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2,300,000</w:t>
      </w:r>
    </w:p>
    <w:p>
      <w:pPr>
        <w:framePr w:w="1320" w:x="993" w:y="292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3245" w:y="340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680" w:x="7510" w:y="340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1066" w:x="10177" w:y="340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2,300,000</w:t>
      </w:r>
    </w:p>
    <w:p>
      <w:pPr>
        <w:framePr w:w="1066" w:x="10177" w:y="3407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2,300,000</w:t>
      </w:r>
    </w:p>
    <w:p>
      <w:pPr>
        <w:framePr w:w="1860" w:x="7420" w:y="388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420" w:y="3887"/>
        <w:widowControl w:val="0"/>
        <w:autoSpaceDE w:val="0"/>
        <w:autoSpaceDN w:val="0"/>
        <w:spacing w:before="292" w:line="188" w:lineRule="exact"/>
        <w:ind w:left="27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1860" w:x="7420" w:y="3887"/>
        <w:widowControl w:val="0"/>
        <w:autoSpaceDE w:val="0"/>
        <w:autoSpaceDN w:val="0"/>
        <w:spacing w:before="292" w:line="188" w:lineRule="exact"/>
        <w:ind w:left="45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960" w:x="1173" w:y="412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55" w:y="412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1066" w:x="5495" w:y="412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2,300,000</w:t>
      </w:r>
    </w:p>
    <w:p>
      <w:pPr>
        <w:framePr w:w="1140" w:x="3336" w:y="4847"/>
        <w:widowControl w:val="0"/>
        <w:autoSpaceDE w:val="0"/>
        <w:autoSpaceDN w:val="0"/>
        <w:spacing w:line="188" w:lineRule="exact"/>
        <w:ind w:left="89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336" w:y="4847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1140" w:x="8376" w:y="556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75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041" w:x="2885" w:y="580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（2021</w:t>
      </w: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20" w:x="885" w:y="5990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2940" w:x="1133" w:y="618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保证学校教育教学活动正常开展。</w:t>
      </w:r>
    </w:p>
    <w:p>
      <w:pPr>
        <w:framePr w:w="4740" w:x="6485" w:y="6187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保障师生人身安全，维护学校正常的教育教学秩序，杜绝</w:t>
      </w:r>
    </w:p>
    <w:p>
      <w:pPr>
        <w:framePr w:w="4740" w:x="6485" w:y="6187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安全隐患。</w:t>
      </w:r>
    </w:p>
    <w:p>
      <w:pPr>
        <w:framePr w:w="960" w:x="2138" w:y="783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138" w:y="7832"/>
        <w:widowControl w:val="0"/>
        <w:autoSpaceDE w:val="0"/>
        <w:autoSpaceDN w:val="0"/>
        <w:spacing w:before="77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4814" w:y="783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1140" w:x="7776" w:y="7832"/>
        <w:widowControl w:val="0"/>
        <w:autoSpaceDE w:val="0"/>
        <w:autoSpaceDN w:val="0"/>
        <w:spacing w:line="188" w:lineRule="exact"/>
        <w:ind w:left="9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7776" w:y="7832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工程面积数</w:t>
      </w:r>
    </w:p>
    <w:p>
      <w:pPr>
        <w:framePr w:w="1336" w:x="10042" w:y="7832"/>
        <w:widowControl w:val="0"/>
        <w:autoSpaceDE w:val="0"/>
        <w:autoSpaceDN w:val="0"/>
        <w:spacing w:line="188" w:lineRule="exact"/>
        <w:ind w:left="97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336" w:x="10042" w:y="7832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=3422平方米</w:t>
      </w:r>
    </w:p>
    <w:p>
      <w:pPr>
        <w:framePr w:w="1336" w:x="10042" w:y="7832"/>
        <w:widowControl w:val="0"/>
        <w:autoSpaceDE w:val="0"/>
        <w:autoSpaceDN w:val="0"/>
        <w:spacing w:before="292" w:line="188" w:lineRule="exact"/>
        <w:ind w:left="242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960" w:x="4814" w:y="831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960" w:x="4814" w:y="8312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960" w:x="4814" w:y="8312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1500" w:x="7596" w:y="879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工程验收合格率</w:t>
      </w:r>
    </w:p>
    <w:p>
      <w:pPr>
        <w:framePr w:w="1500" w:x="7596" w:y="8792"/>
        <w:widowControl w:val="0"/>
        <w:autoSpaceDE w:val="0"/>
        <w:autoSpaceDN w:val="0"/>
        <w:spacing w:before="292" w:line="188" w:lineRule="exact"/>
        <w:ind w:left="270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工程竣工</w:t>
      </w:r>
    </w:p>
    <w:p>
      <w:pPr>
        <w:framePr w:w="420" w:x="885" w:y="8923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923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923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923"/>
        <w:widowControl w:val="0"/>
        <w:autoSpaceDE w:val="0"/>
        <w:autoSpaceDN w:val="0"/>
        <w:spacing w:before="46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1233" w:x="10093" w:y="927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2021年12月</w:t>
      </w:r>
    </w:p>
    <w:p>
      <w:pPr>
        <w:framePr w:w="1233" w:x="10093" w:y="9272"/>
        <w:widowControl w:val="0"/>
        <w:autoSpaceDE w:val="0"/>
        <w:autoSpaceDN w:val="0"/>
        <w:spacing w:before="292" w:line="188" w:lineRule="exact"/>
        <w:ind w:left="191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1140" w:x="7776" w:y="975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建筑修复率</w:t>
      </w:r>
    </w:p>
    <w:p>
      <w:pPr>
        <w:framePr w:w="960" w:x="2138" w:y="999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1320" w:x="4634" w:y="999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1500" w:x="7596" w:y="1023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安全事故发生数</w:t>
      </w:r>
    </w:p>
    <w:p>
      <w:pPr>
        <w:framePr w:w="1500" w:x="7596" w:y="10232"/>
        <w:widowControl w:val="0"/>
        <w:autoSpaceDE w:val="0"/>
        <w:autoSpaceDN w:val="0"/>
        <w:spacing w:before="292"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受益对象满意度</w:t>
      </w:r>
    </w:p>
    <w:p>
      <w:pPr>
        <w:framePr w:w="479" w:x="10470" w:y="1023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=0</w:t>
      </w:r>
    </w:p>
    <w:p>
      <w:pPr>
        <w:framePr w:w="1140" w:x="2048" w:y="1071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1860" w:x="4364" w:y="1071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hAnsi="SHONWS+MicrosoftYaHeiUI" w:eastAsiaTheme="minorEastAsia" w:cs="SHONWS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850" w:x="10284" w:y="10712"/>
        <w:widowControl w:val="0"/>
        <w:autoSpaceDE w:val="0"/>
        <w:autoSpaceDN w:val="0"/>
        <w:spacing w:line="188" w:lineRule="exact"/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HONWS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20.25pt;height:518pt;margin-top:35pt;margin-left:40.6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9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7"/>
          <w:szCs w:val="22"/>
          <w:lang w:val="en-US" w:eastAsia="en-US" w:bidi="ar-SA"/>
        </w:rPr>
      </w:pPr>
      <w:r>
        <w:rPr>
          <w:rFonts w:ascii="IHSLOG+MicrosoftYaHeiUI-Bold" w:hAnsi="IHSLOG+MicrosoftYaHeiUI-Bold" w:eastAsiaTheme="minorEastAsia" w:cs="IHSLOG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48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960" w:x="1155" w:y="196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55" w:y="1967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2220" w:x="2950" w:y="196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学生帮困资助及国家助学</w:t>
      </w:r>
    </w:p>
    <w:p>
      <w:pPr>
        <w:framePr w:w="960" w:x="5894" w:y="196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5894" w:y="1967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2040" w:x="8105" w:y="1967"/>
        <w:widowControl w:val="0"/>
        <w:autoSpaceDE w:val="0"/>
        <w:autoSpaceDN w:val="0"/>
        <w:spacing w:line="188" w:lineRule="exact"/>
        <w:ind w:left="45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经常性项目</w:t>
      </w:r>
    </w:p>
    <w:p>
      <w:pPr>
        <w:framePr w:w="2040" w:x="8105" w:y="1967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上海市松江区车墩学校</w:t>
      </w:r>
    </w:p>
    <w:p>
      <w:pPr>
        <w:framePr w:w="2040" w:x="8105" w:y="1967"/>
        <w:widowControl w:val="0"/>
        <w:autoSpaceDE w:val="0"/>
        <w:autoSpaceDN w:val="0"/>
        <w:spacing w:before="292" w:line="188" w:lineRule="exact"/>
        <w:ind w:left="40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3130" w:y="244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3130" w:y="2447"/>
        <w:widowControl w:val="0"/>
        <w:autoSpaceDE w:val="0"/>
        <w:autoSpaceDN w:val="0"/>
        <w:spacing w:before="292" w:line="188" w:lineRule="exact"/>
        <w:ind w:left="31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975" w:y="292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5714" w:y="292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714" w:y="2927"/>
        <w:widowControl w:val="0"/>
        <w:autoSpaceDE w:val="0"/>
        <w:autoSpaceDN w:val="0"/>
        <w:spacing w:before="292" w:line="188" w:lineRule="exact"/>
        <w:ind w:left="202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450,000</w:t>
      </w:r>
    </w:p>
    <w:p>
      <w:pPr>
        <w:framePr w:w="1320" w:x="3400" w:y="340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680" w:x="7729" w:y="340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917" w:x="10295" w:y="340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450,000</w:t>
      </w:r>
    </w:p>
    <w:p>
      <w:pPr>
        <w:framePr w:w="917" w:x="10295" w:y="3407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450,000</w:t>
      </w:r>
    </w:p>
    <w:p>
      <w:pPr>
        <w:framePr w:w="1860" w:x="7639" w:y="388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639" w:y="3887"/>
        <w:widowControl w:val="0"/>
        <w:autoSpaceDE w:val="0"/>
        <w:autoSpaceDN w:val="0"/>
        <w:spacing w:before="292" w:line="188" w:lineRule="exact"/>
        <w:ind w:left="27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1860" w:x="7639" w:y="3887"/>
        <w:widowControl w:val="0"/>
        <w:autoSpaceDE w:val="0"/>
        <w:autoSpaceDN w:val="0"/>
        <w:spacing w:before="292" w:line="188" w:lineRule="exact"/>
        <w:ind w:left="45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960" w:x="1155" w:y="412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310" w:y="412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917" w:x="5916" w:y="412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450,000</w:t>
      </w:r>
    </w:p>
    <w:p>
      <w:pPr>
        <w:framePr w:w="1140" w:x="3509" w:y="4847"/>
        <w:widowControl w:val="0"/>
        <w:autoSpaceDE w:val="0"/>
        <w:autoSpaceDN w:val="0"/>
        <w:spacing w:line="188" w:lineRule="exact"/>
        <w:ind w:left="71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509" w:y="4847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1140" w:x="8549" w:y="556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75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041" w:x="3059" w:y="580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20" w:x="885" w:y="5990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4740" w:x="1133" w:y="618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帮助困难家庭学生实际问题，让家长、学生感受到社会的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关心和温暖。</w:t>
      </w:r>
    </w:p>
    <w:p>
      <w:pPr>
        <w:framePr w:w="1500" w:x="6831" w:y="6187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解决民生问题。</w:t>
      </w:r>
    </w:p>
    <w:p>
      <w:pPr>
        <w:framePr w:w="960" w:x="2300" w:y="783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300" w:y="7832"/>
        <w:widowControl w:val="0"/>
        <w:autoSpaceDE w:val="0"/>
        <w:autoSpaceDN w:val="0"/>
        <w:spacing w:before="77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5149" w:y="783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5149" w:y="7832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1140" w:x="7993" w:y="7832"/>
        <w:widowControl w:val="0"/>
        <w:autoSpaceDE w:val="0"/>
        <w:autoSpaceDN w:val="0"/>
        <w:spacing w:line="188" w:lineRule="exact"/>
        <w:ind w:left="9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7993" w:y="7832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补助对象数</w:t>
      </w:r>
    </w:p>
    <w:p>
      <w:pPr>
        <w:framePr w:w="1140" w:x="10184" w:y="783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84" w:y="7832"/>
        <w:widowControl w:val="0"/>
        <w:autoSpaceDE w:val="0"/>
        <w:autoSpaceDN w:val="0"/>
        <w:spacing w:before="292" w:line="188" w:lineRule="exact"/>
        <w:ind w:left="112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约330人</w:t>
      </w:r>
    </w:p>
    <w:p>
      <w:pPr>
        <w:framePr w:w="1140" w:x="10184" w:y="7832"/>
        <w:widowControl w:val="0"/>
        <w:autoSpaceDE w:val="0"/>
        <w:autoSpaceDN w:val="0"/>
        <w:spacing w:before="292" w:line="188" w:lineRule="exact"/>
        <w:ind w:left="145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1140" w:x="10184" w:y="7832"/>
        <w:widowControl w:val="0"/>
        <w:autoSpaceDE w:val="0"/>
        <w:autoSpaceDN w:val="0"/>
        <w:spacing w:before="292" w:line="188" w:lineRule="exact"/>
        <w:ind w:left="18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每学期</w:t>
      </w:r>
    </w:p>
    <w:p>
      <w:pPr>
        <w:framePr w:w="420" w:x="885" w:y="8683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683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683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683"/>
        <w:widowControl w:val="0"/>
        <w:autoSpaceDE w:val="0"/>
        <w:autoSpaceDN w:val="0"/>
        <w:spacing w:before="46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960" w:x="5149" w:y="879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960" w:x="5149" w:y="8792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1860" w:x="7633" w:y="879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补助对象资格符合率</w:t>
      </w:r>
    </w:p>
    <w:p>
      <w:pPr>
        <w:framePr w:w="1860" w:x="7633" w:y="8792"/>
        <w:widowControl w:val="0"/>
        <w:autoSpaceDE w:val="0"/>
        <w:autoSpaceDN w:val="0"/>
        <w:spacing w:before="292" w:line="188" w:lineRule="exact"/>
        <w:ind w:left="27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资金发放完成</w:t>
      </w:r>
    </w:p>
    <w:p>
      <w:pPr>
        <w:framePr w:w="960" w:x="2300" w:y="975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1860" w:x="4699" w:y="9752"/>
        <w:widowControl w:val="0"/>
        <w:autoSpaceDE w:val="0"/>
        <w:autoSpaceDN w:val="0"/>
        <w:spacing w:line="188" w:lineRule="exact"/>
        <w:ind w:left="27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1860" w:x="4699" w:y="9752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2220" w:x="7453" w:y="975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家庭经济困难完成学业率</w:t>
      </w:r>
    </w:p>
    <w:p>
      <w:pPr>
        <w:framePr w:w="2220" w:x="7453" w:y="9752"/>
        <w:widowControl w:val="0"/>
        <w:autoSpaceDE w:val="0"/>
        <w:autoSpaceDN w:val="0"/>
        <w:spacing w:before="292" w:line="188" w:lineRule="exact"/>
        <w:ind w:left="360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补助对象满意度</w:t>
      </w:r>
    </w:p>
    <w:p>
      <w:pPr>
        <w:framePr w:w="850" w:x="10328" w:y="975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850" w:x="10328" w:y="9752"/>
        <w:widowControl w:val="0"/>
        <w:autoSpaceDE w:val="0"/>
        <w:autoSpaceDN w:val="0"/>
        <w:spacing w:before="292"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1140" w:x="2210" w:y="10232"/>
        <w:widowControl w:val="0"/>
        <w:autoSpaceDE w:val="0"/>
        <w:autoSpaceDN w:val="0"/>
        <w:spacing w:line="188" w:lineRule="exact"/>
        <w:rPr>
          <w:rFonts w:ascii="HEJVTV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HEJVTV+MicrosoftYaHeiUI" w:hAnsi="HEJVTV+MicrosoftYaHeiUI" w:eastAsiaTheme="minorEastAsia" w:cs="HEJVTV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3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520.25pt;height:494pt;margin-top:35pt;margin-left:40.65pt;mso-position-horizontal-relative:page;mso-position-vertical-relative:page;position:absolute;z-index:-251656192">
            <v:imagedata r:id="rId6" o:title=""/>
          </v:shape>
        </w:pict>
      </w: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RIOSPO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WTPAB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SEQTG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HONWS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HSLOG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EJVTV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